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567" w:right="-1" w:hanging="0"/>
        <w:jc w:val="right"/>
        <w:outlineLvl w:val="2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Приложение 6</w:t>
      </w:r>
    </w:p>
    <w:p>
      <w:pPr>
        <w:pStyle w:val="Normal"/>
        <w:spacing w:lineRule="auto" w:line="240" w:before="0" w:after="0"/>
        <w:ind w:left="567" w:right="566" w:hanging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bookmarkStart w:id="1" w:name="_GoBack"/>
      <w:bookmarkStart w:id="2" w:name="_GoBack"/>
      <w:bookmarkEnd w:id="2"/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67" w:right="566" w:hanging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bookmarkStart w:id="3" w:name="OLE_LINK8"/>
      <w:bookmarkStart w:id="4" w:name="OLE_LINK7"/>
      <w:bookmarkStart w:id="5" w:name="OLE_LINK6"/>
      <w:bookmarkEnd w:id="3"/>
      <w:bookmarkEnd w:id="4"/>
      <w:bookmarkEnd w:id="5"/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ind w:left="567" w:right="566" w:hanging="0"/>
        <w:jc w:val="center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bookmarkStart w:id="6" w:name="OLE_LINK13"/>
      <w:bookmarkStart w:id="7" w:name="OLE_LINK12"/>
      <w:bookmarkEnd w:id="6"/>
      <w:bookmarkEnd w:id="7"/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приема, хранения и обработки информации о применении контрольно-кассовых машин, поступающей в уполномоченный налоговый орган и/или в другой орган, обеспечивающий технический процесс сбора, передачи и хранения данных в качестве оператора передачи фискальных данных в зашифрованном виде</w:t>
      </w:r>
    </w:p>
    <w:p>
      <w:pPr>
        <w:pStyle w:val="Normal"/>
        <w:spacing w:lineRule="auto" w:line="240" w:before="0" w:after="0"/>
        <w:ind w:left="567" w:right="566" w:hanging="0"/>
        <w:jc w:val="center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1134" w:right="1133" w:hanging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1. Общие положения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Настоящий Порядок в соответствии с частью 5 статьи 109 Налогового Кодекса Кыргызской Республики и определяет порядок приема, хранения и обработки информаций о применении контрольно-кассовых машин (далее-ККМ) при реализации товаров, оказании услуг и выполнении работ (далее-Порядок).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bookmarkStart w:id="8" w:name="OLE_LINK13"/>
      <w:bookmarkStart w:id="9" w:name="OLE_LINK12"/>
      <w:bookmarkEnd w:id="8"/>
      <w:bookmarkEnd w:id="9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Настоящим Порядком установлены следующие определения:</w:t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fldChar w:fldCharType="begin"/>
      </w:r>
      <w:r>
        <w:instrText> HYPERLINK "https://tengrinews.kz/zakon/docs?ngr=P1400001393" \l "z2"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b/>
          <w:color w:val="000000"/>
          <w:sz w:val="28"/>
          <w:szCs w:val="28"/>
        </w:rPr>
        <w:t>Оператор передачи фискальных данных</w:t>
      </w:r>
      <w:r>
        <w:fldChar w:fldCharType="end"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(далее-ОПФД)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организация, принимающая данные в зашифрованном виде о денежных расчетах с ККМ и обеспечивающая их хранение и передачу в оперативном режиме в уполномоченный налоговый орган по защищенным VPN каналам;</w:t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0" w:right="0" w:firstLine="567"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Подключение ККМ к ОПФД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– подключение ККМ к ОПФД осуществляется по специальному защищенным каналам связи с достоверной идентификацией клиента и сервера ОПФД, обеспечивающему защиту от несанкционированного доступа;</w:t>
      </w:r>
    </w:p>
    <w:p>
      <w:pPr>
        <w:pStyle w:val="ListParagraph"/>
        <w:tabs>
          <w:tab w:val="left" w:pos="851" w:leader="none"/>
        </w:tabs>
        <w:spacing w:lineRule="auto" w:line="276" w:before="0" w:after="0"/>
        <w:ind w:left="0" w:right="0" w:firstLine="709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Сервер ОПФД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– </w:t>
      </w:r>
      <w:hyperlink r:id="rId2">
        <w:r>
          <w:rPr>
            <w:rStyle w:val="Style13"/>
            <w:rFonts w:eastAsia="Times New Roman" w:cs="Times New Roman" w:ascii="Times New Roman" w:hAnsi="Times New Roman"/>
            <w:color w:val="000000"/>
            <w:sz w:val="28"/>
            <w:szCs w:val="28"/>
          </w:rPr>
          <w:t>сервер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ное оборудование обеспечивающие хранение данных зашифрованном виде;</w:t>
      </w:r>
    </w:p>
    <w:p>
      <w:pPr>
        <w:pStyle w:val="ListParagraph"/>
        <w:tabs>
          <w:tab w:val="left" w:pos="851" w:leader="none"/>
        </w:tabs>
        <w:spacing w:lineRule="auto" w:line="276" w:before="0" w:after="0"/>
        <w:ind w:left="0" w:right="0" w:firstLine="709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VLAN (англ. Virtual Local Area Network)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– виртуальная локальная сеть, представляющая группу сетевых ресурсов, которые физически находятся в различных сегментах, но логически связаны друг с другом и объединены в один широковещательный домен.</w:t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0" w:right="0" w:firstLine="567"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1134" w:right="1133" w:hanging="0"/>
        <w:jc w:val="center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2. Порядок приема, хранения и обработки информации о применении ККМ, поступающий в уполномоченный налоговый орган.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Передача информаций о применении ККМ на сервер уполномоченного налогового органа осуществляется по защищенному каналу VPN, используя протокол соединения TCP/IP.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Передача-прием на сервер уполномоченного налогового информаций о применении аппаратно-программных ККМ осуществляется через ОПФД по защищенному каналу VPN, используя протокол соединения TCP/IP. 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Формат обмена данными устанавливается уполномоченным налоговым органом.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Обработка информации о применении ККМ осуществляется только посредством автоматизированной информационной системы уполномоченного налогового органа и используется исключительно в целях налогового администрирования.</w:t>
      </w:r>
    </w:p>
    <w:p>
      <w:pPr>
        <w:pStyle w:val="Normal"/>
        <w:tabs>
          <w:tab w:val="left" w:pos="851" w:leader="none"/>
        </w:tabs>
        <w:spacing w:lineRule="auto" w:line="276" w:before="0" w:after="0"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формат обмена данными устанавливается уполномоченным налоговым органом.</w:t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0" w:right="0" w:firstLine="567"/>
        <w:jc w:val="center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1134" w:right="1133" w:hanging="0"/>
        <w:jc w:val="center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3. Порядок технического процесса сбора, передачи и хранения данных в зашифрованном ОПФД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Организация работы ОПФД заключается в реализации следующих функций, способствующих выполнению его задач в полной мере:</w:t>
      </w:r>
    </w:p>
    <w:p>
      <w:pPr>
        <w:pStyle w:val="ListParagraph"/>
        <w:numPr>
          <w:ilvl w:val="1"/>
          <w:numId w:val="3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создание и эксплуатация в соответствии с нормативными правовыми актами </w:t>
      </w:r>
      <w:bookmarkStart w:id="10" w:name="OLE_LINK15"/>
      <w:bookmarkStart w:id="11" w:name="OLE_LINK14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Кыргызской Республики </w:t>
      </w:r>
      <w:bookmarkEnd w:id="10"/>
      <w:bookmarkEnd w:id="11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программно-аппаратного комплекса для приема, хранения и передачи в неизменном и зашифрованном виде в уполномоченный налоговый орган сведений о денежных расчетных операциях, осуществляемых с применением аппаратно-программных ККМ;</w:t>
      </w:r>
    </w:p>
    <w:p>
      <w:pPr>
        <w:pStyle w:val="ListParagraph"/>
        <w:numPr>
          <w:ilvl w:val="1"/>
          <w:numId w:val="3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обеспечение функционирования передачи зашифрованных данных от сервера уполномоченного налогового органа в аппаратно-программные ККМ;</w:t>
      </w:r>
    </w:p>
    <w:p>
      <w:pPr>
        <w:pStyle w:val="ListParagraph"/>
        <w:numPr>
          <w:ilvl w:val="1"/>
          <w:numId w:val="3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подключение аппаратно-программных ККМ к серверу ОПФД для оказания услуг по приему, передаче и хранению сведений о денежных расчетах, осуществляемых с применением аппаратно-программных ККМ, в зашифрованном виде;</w:t>
      </w:r>
    </w:p>
    <w:p>
      <w:pPr>
        <w:pStyle w:val="ListParagraph"/>
        <w:numPr>
          <w:ilvl w:val="1"/>
          <w:numId w:val="3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разработка и ввод в эксплуатацию системы приема, хранения и передачи данных аппаратно-программных ККМ;</w:t>
      </w:r>
    </w:p>
    <w:p>
      <w:pPr>
        <w:pStyle w:val="ListParagraph"/>
        <w:numPr>
          <w:ilvl w:val="1"/>
          <w:numId w:val="3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утверждение правового акта по вопросам ответственности работников ОПФД за разглашение, утечку информации, составляющей </w:t>
      </w:r>
      <w:r>
        <w:fldChar w:fldCharType="begin"/>
      </w:r>
      <w:r>
        <w:instrText> HYPERLINK "https://tengrinews.kz/zakon/docs?ngr=K080000099_" \l "z5491"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</w:rPr>
        <w:t>налоговую</w:t>
      </w:r>
      <w: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fldChar w:fldCharType="begin"/>
      </w:r>
      <w:r>
        <w:instrText> HYPERLINK "https://tengrinews.kz/zakon/docs?ngr=Z990000349_" \l "z85"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</w:rPr>
        <w:t>государственную</w:t>
      </w:r>
      <w: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 иную охраняемую </w:t>
      </w:r>
      <w:r>
        <w:fldChar w:fldCharType="begin"/>
      </w:r>
      <w:r>
        <w:instrText> HYPERLINK "https://tengrinews.kz/zakon/docs?ngr=K1500000375" \l "z28"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</w:rPr>
        <w:t>законом</w:t>
      </w:r>
      <w: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тайну.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Субъекты, применяющие аппаратно-программные ККМ, заключают с ЦТО договор оказания услуг. ЦТО заключает соглашение с ОПФД по приему, хранению и передаче в уполномоченный налоговый орган сведений о денежных расчетах, осуществляемых субъектом при реализации товаров, работ, услуг. В договоре оказания услуг в обязательном порядке должны быть указаны: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ответственность ОПФД за обеспечение конфиденциальности информации о субъектах, составляющих налоговую тайну;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передача сведений с аппаратно-программных ККМ осуществляется по каналам связи сети телекоммуникаций общего пользования в последовательности ККМ – ОПФД – уполномоченный налоговый орган;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каналы связи сети телекоммуникаций общего пользования аппаратно-программных ККМ с сервером ОПФД должны быть защищены от несанкционированного доступа;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достоверной идентификацией клиента и сервера;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использованием программных и/или программно-аппаратных средств защиты информации;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контролирует синхронность и целостность данных, переданных в информационные системы уполномоченного органа.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76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аппаратно-программная ККМ передает на сервер ОПФД сведения о денежных расчетах согласно </w:t>
      </w:r>
      <w:r>
        <w:fldChar w:fldCharType="begin"/>
      </w:r>
      <w:r>
        <w:instrText> HYPERLINK "https://tengrinews.kz/zakon/docs?ngr=V080005454_" \l "z8"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</w:rPr>
        <w:t>техническим требованиям</w:t>
      </w:r>
      <w: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 форме соответствия техническим требованиям ККМ, обеспечивающей передачу сведений о денежных расчетах в уполномоченный налоговый орган.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zh-CN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ru-RU" w:eastAsia="zh-CN" w:bidi="ar-SA"/>
    </w:rPr>
  </w:style>
  <w:style w:type="paragraph" w:styleId="3">
    <w:name w:val="Заголовок 3"/>
    <w:uiPriority w:val="9"/>
    <w:qFormat/>
    <w:link w:val="30"/>
    <w:rsid w:val="00564d25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uiPriority w:val="9"/>
    <w:link w:val="3"/>
    <w:rsid w:val="00564d25"/>
    <w:basedOn w:val="DefaultParagraphFont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>
    <w:name w:val="Интернет-ссылка"/>
    <w:uiPriority w:val="99"/>
    <w:semiHidden/>
    <w:unhideWhenUsed/>
    <w:rsid w:val="00564d25"/>
    <w:basedOn w:val="DefaultParagraphFont"/>
    <w:rPr>
      <w:color w:val="0000FF"/>
      <w:u w:val="single"/>
      <w:lang w:val="zxx" w:eastAsia="zxx" w:bidi="zxx"/>
    </w:rPr>
  </w:style>
  <w:style w:type="character" w:styleId="Note" w:customStyle="1">
    <w:name w:val="note"/>
    <w:rsid w:val="00564d25"/>
    <w:basedOn w:val="DefaultParagraphFont"/>
    <w:rPr/>
  </w:style>
  <w:style w:type="character" w:styleId="Style14" w:customStyle="1">
    <w:name w:val="Текст выноски Знак"/>
    <w:uiPriority w:val="99"/>
    <w:semiHidden/>
    <w:link w:val="a6"/>
    <w:rsid w:val="00ee695a"/>
    <w:basedOn w:val="DefaultParagraphFont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link w:val="a8"/>
    <w:rsid w:val="00fc0cc5"/>
    <w:basedOn w:val="DefaultParagraphFont"/>
    <w:rPr>
      <w:rFonts w:ascii="Liberation Serif" w:hAnsi="Liberation Serif" w:eastAsia="Noto Sans CJK SC Regular" w:cs="Lohit Devanagari"/>
      <w:sz w:val="24"/>
      <w:szCs w:val="24"/>
      <w:lang w:val="en-US" w:bidi="hi-IN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 w:val="false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link w:val="a9"/>
    <w:rsid w:val="00fc0cc5"/>
    <w:basedOn w:val="Normal"/>
    <w:pPr>
      <w:spacing w:lineRule="auto" w:line="288" w:before="0" w:after="140"/>
    </w:pPr>
    <w:rPr>
      <w:rFonts w:ascii="Liberation Serif" w:hAnsi="Liberation Serif" w:eastAsia="Noto Sans CJK SC Regular" w:cs="Lohit Devanagari"/>
      <w:sz w:val="24"/>
      <w:szCs w:val="24"/>
      <w:lang w:val="en-US" w:bidi="hi-IN"/>
    </w:rPr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564d25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kZagolovok2" w:customStyle="1">
    <w:name w:val="_Заголовок Раздел (tkZagolovok2)"/>
    <w:rsid w:val="006442aa"/>
    <w:basedOn w:val="Normal"/>
    <w:pPr>
      <w:spacing w:lineRule="auto" w:line="276" w:before="200" w:after="200"/>
      <w:ind w:left="1134" w:right="1134" w:hanging="0"/>
      <w:jc w:val="center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ListParagraph">
    <w:name w:val="List Paragraph"/>
    <w:uiPriority w:val="34"/>
    <w:qFormat/>
    <w:rsid w:val="00014fa9"/>
    <w:basedOn w:val="Normal"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7"/>
    <w:rsid w:val="00ee695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7;&#1077;&#1088;&#1074;&#1077;&#1088;_(&#1087;&#1088;&#1080;&#1083;&#1086;&#1078;&#1077;&#1085;&#1080;&#1077;)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3EE4-7655-45DC-9151-8CA2F5C2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2018-03-01T11:12:00Z</dcterms:created>
  <dc:creator>Saniya Dauzova</dc:creator>
  <dc:language>ru-RU</dc:language>
  <cp:lastModifiedBy>Айжан Расулова</cp:lastModifiedBy>
  <cp:lastPrinted>2018-03-02T07:36:00Z</cp:lastPrinted>
  <dcterms:modified xsi:type="dcterms:W3CDTF">2018-03-23T05:49:00Z</dcterms:modified>
  <cp:revision>16</cp:revision>
</cp:coreProperties>
</file>